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3A90" w14:textId="77777777" w:rsidR="00DB7BD9" w:rsidRPr="00DB7BD9" w:rsidRDefault="00DB7BD9" w:rsidP="00DB7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B7BD9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</w:rPr>
        <w:t>Mindy Chang Bio:</w:t>
      </w:r>
    </w:p>
    <w:p w14:paraId="772AA04B" w14:textId="77777777" w:rsidR="00DB7BD9" w:rsidRPr="00DB7BD9" w:rsidRDefault="00DB7BD9" w:rsidP="00DB7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B7BD9">
        <w:rPr>
          <w:rFonts w:ascii="Arial" w:eastAsia="Times New Roman" w:hAnsi="Arial" w:cs="Arial"/>
          <w:color w:val="222222"/>
          <w:sz w:val="24"/>
          <w:szCs w:val="24"/>
        </w:rPr>
        <w:t>·       20+ years of progressive financial leadership and management experience both in public and private companies focused on strategic financial planning, accounting, reporting, forecasting, budgeting, P&amp;L, and financial systems.</w:t>
      </w:r>
    </w:p>
    <w:p w14:paraId="3954525C" w14:textId="77777777" w:rsidR="00DB7BD9" w:rsidRPr="00DB7BD9" w:rsidRDefault="00DB7BD9" w:rsidP="00DB7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B7BD9">
        <w:rPr>
          <w:rFonts w:ascii="Arial" w:eastAsia="Times New Roman" w:hAnsi="Arial" w:cs="Arial"/>
          <w:color w:val="222222"/>
          <w:sz w:val="24"/>
          <w:szCs w:val="24"/>
        </w:rPr>
        <w:t>·       Proven ability in leading collaborative cross-functional efforts to drive relevant, flexible, and efficient financial planning and analysis that supports organizational objectives and key business decisions.</w:t>
      </w:r>
      <w:r w:rsidRPr="00DB7BD9">
        <w:rPr>
          <w:rFonts w:ascii="Arial" w:eastAsia="Times New Roman" w:hAnsi="Arial" w:cs="Arial"/>
          <w:color w:val="222222"/>
          <w:sz w:val="24"/>
          <w:szCs w:val="24"/>
        </w:rPr>
        <w:br/>
        <w:t>·       Strong business acumen with deep understanding of complex finance, accounting, and financial system issues</w:t>
      </w:r>
      <w:r w:rsidRPr="00DB7BD9">
        <w:rPr>
          <w:rFonts w:ascii="Arial" w:eastAsia="Times New Roman" w:hAnsi="Arial" w:cs="Arial"/>
          <w:color w:val="222222"/>
          <w:sz w:val="24"/>
          <w:szCs w:val="24"/>
        </w:rPr>
        <w:br/>
        <w:t>·       Possess robust ability to analyze and effectively communicate critical findings to executive level management.</w:t>
      </w:r>
      <w:r w:rsidRPr="00DB7BD9">
        <w:rPr>
          <w:rFonts w:ascii="Arial" w:eastAsia="Times New Roman" w:hAnsi="Arial" w:cs="Arial"/>
          <w:color w:val="222222"/>
          <w:sz w:val="24"/>
          <w:szCs w:val="24"/>
        </w:rPr>
        <w:br/>
        <w:t>·       Built, managed, and motivated effective teams with varying technical skills to successfully deliver solutions and work products.</w:t>
      </w:r>
      <w:r w:rsidRPr="00DB7BD9">
        <w:rPr>
          <w:rFonts w:ascii="Arial" w:eastAsia="Times New Roman" w:hAnsi="Arial" w:cs="Arial"/>
          <w:color w:val="222222"/>
          <w:sz w:val="24"/>
          <w:szCs w:val="24"/>
        </w:rPr>
        <w:br/>
        <w:t>·       Adept in providing guidance on operational improvements across healthcare, technology, manufacturing, telecommunications, services, retail, and automotive industries.</w:t>
      </w:r>
    </w:p>
    <w:p w14:paraId="72E869A9" w14:textId="77777777" w:rsidR="00DB7BD9" w:rsidRPr="00DB7BD9" w:rsidRDefault="00DB7BD9" w:rsidP="00DB7B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DB7BD9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14:paraId="7858C173" w14:textId="77777777" w:rsidR="008833D7" w:rsidRDefault="008833D7"/>
    <w:sectPr w:rsidR="00883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D9"/>
    <w:rsid w:val="008833D7"/>
    <w:rsid w:val="00B14686"/>
    <w:rsid w:val="00D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CAD65"/>
  <w15:chartTrackingRefBased/>
  <w15:docId w15:val="{05616500-7C0E-41A2-AACE-71404835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DB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7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Hsiu Huang Liu</dc:creator>
  <cp:keywords/>
  <dc:description/>
  <cp:lastModifiedBy>Hsiu Huang Liu</cp:lastModifiedBy>
  <cp:revision>1</cp:revision>
  <dcterms:created xsi:type="dcterms:W3CDTF">2022-01-21T02:53:00Z</dcterms:created>
  <dcterms:modified xsi:type="dcterms:W3CDTF">2022-01-21T02:53:00Z</dcterms:modified>
</cp:coreProperties>
</file>